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C45730E" w:rsidR="0012209D" w:rsidRDefault="00321F6E" w:rsidP="00E671D5">
            <w:r>
              <w:t xml:space="preserve">April </w:t>
            </w:r>
            <w:r w:rsidR="00B00D5C">
              <w:t>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498"/>
        <w:gridCol w:w="4552"/>
        <w:gridCol w:w="707"/>
        <w:gridCol w:w="187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A134B3C" w:rsidR="0012209D" w:rsidRPr="00447FD8" w:rsidRDefault="00B00D5C" w:rsidP="00E671D5">
            <w:pPr>
              <w:rPr>
                <w:b/>
                <w:bCs/>
              </w:rPr>
            </w:pPr>
            <w:r>
              <w:rPr>
                <w:b/>
                <w:bCs/>
              </w:rPr>
              <w:t xml:space="preserve">Enterprise </w:t>
            </w:r>
            <w:r w:rsidR="00321F6E">
              <w:rPr>
                <w:b/>
                <w:bCs/>
              </w:rPr>
              <w:t xml:space="preserve">&amp; IP </w:t>
            </w:r>
            <w:r w:rsidR="005E29CC">
              <w:rPr>
                <w:b/>
                <w:bCs/>
              </w:rPr>
              <w:t>Contract</w:t>
            </w:r>
            <w:r w:rsidR="000D26E0">
              <w:rPr>
                <w:b/>
                <w:bCs/>
              </w:rPr>
              <w:t>s</w:t>
            </w:r>
            <w:r w:rsidR="005E29CC">
              <w:rPr>
                <w:b/>
                <w:bCs/>
              </w:rPr>
              <w:t xml:space="preserve"> </w:t>
            </w:r>
            <w:r w:rsidR="00E671D5">
              <w:rPr>
                <w:b/>
                <w:bCs/>
              </w:rPr>
              <w:t>Coordinator</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06217B59" w:rsidR="0012209D" w:rsidRDefault="005E29CC" w:rsidP="00321CAA">
            <w:r>
              <w:t>Research and Innovation Services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4D85BC1B" w:rsidR="00746AEB" w:rsidRDefault="005E29CC" w:rsidP="00321CAA">
            <w:r>
              <w:t>Professional Services</w:t>
            </w:r>
          </w:p>
        </w:tc>
      </w:tr>
      <w:tr w:rsidR="0012209D" w14:paraId="15BF087A" w14:textId="77777777" w:rsidTr="002E1514">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24252805" w:rsidR="0012209D" w:rsidRDefault="002E1514" w:rsidP="00FF246F">
            <w:r>
              <w:t>Management, Specialist and Administrative (MSA)</w:t>
            </w:r>
          </w:p>
        </w:tc>
        <w:tc>
          <w:tcPr>
            <w:tcW w:w="709" w:type="dxa"/>
            <w:shd w:val="clear" w:color="auto" w:fill="D9D9D9" w:themeFill="background1" w:themeFillShade="D9"/>
          </w:tcPr>
          <w:p w14:paraId="15BF0878" w14:textId="77777777" w:rsidR="0012209D" w:rsidRDefault="0012209D" w:rsidP="00321CAA">
            <w:r>
              <w:t>Level:</w:t>
            </w:r>
          </w:p>
        </w:tc>
        <w:tc>
          <w:tcPr>
            <w:tcW w:w="1897" w:type="dxa"/>
          </w:tcPr>
          <w:p w14:paraId="15BF0879" w14:textId="75F4D00A" w:rsidR="0012209D" w:rsidRDefault="00C11B88" w:rsidP="00321CAA">
            <w:r>
              <w:t>MSA3</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33DBF60F" w:rsidR="0012209D" w:rsidRPr="005508A2" w:rsidRDefault="00B00D5C" w:rsidP="00321CAA">
            <w:r>
              <w:t>Head of Enterprise &amp; IP Contracts</w:t>
            </w:r>
            <w:r w:rsidR="00A035ED">
              <w:t xml:space="preserve"> (MSA </w:t>
            </w:r>
            <w:r>
              <w:t>6</w:t>
            </w:r>
            <w:r w:rsidR="00A035ED">
              <w:t>)</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9E65890" w:rsidR="0012209D" w:rsidRPr="005508A2" w:rsidRDefault="005E29CC"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4486308" w:rsidR="0012209D" w:rsidRPr="005508A2" w:rsidRDefault="005E29CC"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0396FBC1" w14:textId="752811AF" w:rsidR="00C67132" w:rsidRDefault="00C67132" w:rsidP="00C67132">
            <w:r>
              <w:t>To provide support to the contract review process</w:t>
            </w:r>
            <w:r w:rsidR="00B00D5C">
              <w:t xml:space="preserve"> and wider administration activity</w:t>
            </w:r>
            <w:r>
              <w:t xml:space="preserve"> operated by</w:t>
            </w:r>
            <w:r w:rsidR="00B00D5C">
              <w:t xml:space="preserve"> the Enterprise &amp; IP Contracts Team in RIS,</w:t>
            </w:r>
            <w:r>
              <w:t xml:space="preserve"> to streamline activities and ensure agreements are put in place in a timely manner. </w:t>
            </w:r>
          </w:p>
          <w:p w14:paraId="3648B66C" w14:textId="63851E81" w:rsidR="00C67132" w:rsidRDefault="00C67132" w:rsidP="00C67132">
            <w:r>
              <w:t xml:space="preserve">Providing review, </w:t>
            </w:r>
            <w:proofErr w:type="gramStart"/>
            <w:r>
              <w:t>negotiation</w:t>
            </w:r>
            <w:proofErr w:type="gramEnd"/>
            <w:r>
              <w:t xml:space="preserve"> and execution of simpler, templated agreements in relation to </w:t>
            </w:r>
            <w:r w:rsidR="00B00D5C">
              <w:t xml:space="preserve">Knowledge Exchange and Enterprise (KEE) activities </w:t>
            </w:r>
            <w:r>
              <w:t>whether with industry, government departments or other H</w:t>
            </w:r>
            <w:r w:rsidR="00A035ED">
              <w:t>igher Education Institutions (HEIs)</w:t>
            </w:r>
            <w:r>
              <w:t xml:space="preserve">. </w:t>
            </w:r>
          </w:p>
          <w:p w14:paraId="15BF088B" w14:textId="304F140E" w:rsidR="00C67132" w:rsidRDefault="00C67132" w:rsidP="00C67132">
            <w:r>
              <w:t>Providing a professional interface between Faculty and/or external clients in relation to</w:t>
            </w:r>
            <w:r w:rsidR="00B00D5C">
              <w:t xml:space="preserve"> KEE</w:t>
            </w:r>
            <w:r>
              <w:t xml:space="preserve"> contracts.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14:paraId="15BF0890" w14:textId="77777777" w:rsidTr="00467596">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467596">
        <w:trPr>
          <w:cantSplit/>
        </w:trPr>
        <w:tc>
          <w:tcPr>
            <w:tcW w:w="606" w:type="dxa"/>
            <w:tcBorders>
              <w:right w:val="nil"/>
            </w:tcBorders>
          </w:tcPr>
          <w:p w14:paraId="15BF0891" w14:textId="77777777" w:rsidR="0012209D" w:rsidRDefault="0012209D" w:rsidP="0012209D">
            <w:pPr>
              <w:pStyle w:val="ListParagraph"/>
              <w:numPr>
                <w:ilvl w:val="0"/>
                <w:numId w:val="17"/>
              </w:numPr>
            </w:pPr>
          </w:p>
        </w:tc>
        <w:tc>
          <w:tcPr>
            <w:tcW w:w="8118" w:type="dxa"/>
            <w:tcBorders>
              <w:left w:val="nil"/>
            </w:tcBorders>
          </w:tcPr>
          <w:p w14:paraId="15BF0892" w14:textId="6406C896" w:rsidR="00C67132" w:rsidRDefault="00A035ED" w:rsidP="00696846">
            <w:r w:rsidRPr="00A035ED">
              <w:t xml:space="preserve">Providing review, </w:t>
            </w:r>
            <w:proofErr w:type="gramStart"/>
            <w:r w:rsidRPr="00A035ED">
              <w:t>advice</w:t>
            </w:r>
            <w:proofErr w:type="gramEnd"/>
            <w:r w:rsidRPr="00A035ED">
              <w:t xml:space="preserve"> and some negotiation on simpler and templated </w:t>
            </w:r>
            <w:r w:rsidR="00B00D5C">
              <w:t xml:space="preserve">KEE </w:t>
            </w:r>
            <w:r w:rsidRPr="00A035ED">
              <w:t>agreements including confidentiality agreements, material transfer agreements</w:t>
            </w:r>
            <w:r w:rsidR="00B00D5C">
              <w:t xml:space="preserve"> and </w:t>
            </w:r>
            <w:r w:rsidR="00470B11">
              <w:t xml:space="preserve">simple </w:t>
            </w:r>
            <w:r w:rsidRPr="00A035ED">
              <w:t>memorandum of understanding. Ensuring contracts are fully completed then following the correct procedures for approval and execution by an authorised signatory. Managing and prioritising own portfolio of contracts to ensure they progress to completion in line with target turnaround times.</w:t>
            </w:r>
          </w:p>
        </w:tc>
        <w:tc>
          <w:tcPr>
            <w:tcW w:w="1027" w:type="dxa"/>
          </w:tcPr>
          <w:p w14:paraId="15BF0893" w14:textId="561ECE20" w:rsidR="0012209D" w:rsidRDefault="008048D7" w:rsidP="00321CAA">
            <w:r>
              <w:t>3</w:t>
            </w:r>
            <w:r w:rsidR="004A1DC7">
              <w:t>0</w:t>
            </w:r>
            <w:r w:rsidR="00343D93">
              <w:t>%</w:t>
            </w:r>
          </w:p>
        </w:tc>
      </w:tr>
      <w:tr w:rsidR="0012209D" w14:paraId="15BF0898" w14:textId="77777777" w:rsidTr="00467596">
        <w:trPr>
          <w:cantSplit/>
        </w:trPr>
        <w:tc>
          <w:tcPr>
            <w:tcW w:w="606" w:type="dxa"/>
            <w:tcBorders>
              <w:right w:val="nil"/>
            </w:tcBorders>
          </w:tcPr>
          <w:p w14:paraId="15BF0895" w14:textId="77777777" w:rsidR="0012209D" w:rsidRDefault="0012209D" w:rsidP="0012209D">
            <w:pPr>
              <w:pStyle w:val="ListParagraph"/>
              <w:numPr>
                <w:ilvl w:val="0"/>
                <w:numId w:val="17"/>
              </w:numPr>
            </w:pPr>
          </w:p>
        </w:tc>
        <w:tc>
          <w:tcPr>
            <w:tcW w:w="8118" w:type="dxa"/>
            <w:tcBorders>
              <w:left w:val="nil"/>
            </w:tcBorders>
          </w:tcPr>
          <w:p w14:paraId="15BF0896" w14:textId="1E559B5B" w:rsidR="00A035ED" w:rsidRDefault="00A035ED" w:rsidP="00B44664">
            <w:r w:rsidRPr="00A035ED">
              <w:t xml:space="preserve">Take responsibility </w:t>
            </w:r>
            <w:r w:rsidR="00B00D5C">
              <w:t xml:space="preserve">for directing ad-hoc queries to  </w:t>
            </w:r>
            <w:r w:rsidRPr="00A035ED">
              <w:t xml:space="preserve"> and management of the </w:t>
            </w:r>
            <w:r w:rsidR="00B00D5C">
              <w:t>entcon</w:t>
            </w:r>
            <w:r w:rsidRPr="00A035ED">
              <w:t xml:space="preserve">@soton.ac.uk inbox ensuring that sufficient information has been provided </w:t>
            </w:r>
            <w:proofErr w:type="gramStart"/>
            <w:r w:rsidRPr="00A035ED">
              <w:t>in order to</w:t>
            </w:r>
            <w:proofErr w:type="gramEnd"/>
            <w:r w:rsidRPr="00A035ED">
              <w:t xml:space="preserve"> enable matters to be progressed in a timely manner by the team.  Once sufficient information has been received setting up on our contract database</w:t>
            </w:r>
            <w:r w:rsidR="00B00D5C">
              <w:t>s</w:t>
            </w:r>
            <w:r w:rsidRPr="00A035ED">
              <w:t xml:space="preserve"> (</w:t>
            </w:r>
            <w:r w:rsidR="00B00D5C">
              <w:t xml:space="preserve">Worktribe and </w:t>
            </w:r>
            <w:r w:rsidR="008048D7">
              <w:t>M</w:t>
            </w:r>
            <w:r w:rsidR="00B00D5C">
              <w:t>inuet)</w:t>
            </w:r>
            <w:r w:rsidRPr="00A035ED">
              <w:t xml:space="preserve">, assessing information provided and using judgement to either directly allocate the matter to the appropriate level in the </w:t>
            </w:r>
            <w:r w:rsidR="008048D7">
              <w:t>Enterprise &amp; IP C</w:t>
            </w:r>
            <w:r w:rsidRPr="00A035ED">
              <w:t>ontracts team</w:t>
            </w:r>
            <w:r w:rsidR="008048D7">
              <w:t xml:space="preserve"> or Technology Transfer team</w:t>
            </w:r>
            <w:r w:rsidRPr="00A035ED">
              <w:t>.</w:t>
            </w:r>
          </w:p>
        </w:tc>
        <w:tc>
          <w:tcPr>
            <w:tcW w:w="1027" w:type="dxa"/>
          </w:tcPr>
          <w:p w14:paraId="15BF0897" w14:textId="6076C4B9" w:rsidR="0012209D" w:rsidRDefault="00A035ED" w:rsidP="00321CAA">
            <w:r>
              <w:t>1</w:t>
            </w:r>
            <w:r w:rsidR="00AB25F1">
              <w:t>5</w:t>
            </w:r>
            <w:r w:rsidR="00343D93">
              <w:t xml:space="preserve"> %</w:t>
            </w:r>
          </w:p>
        </w:tc>
      </w:tr>
      <w:tr w:rsidR="0012209D" w14:paraId="15BF089C" w14:textId="77777777" w:rsidTr="00467596">
        <w:trPr>
          <w:cantSplit/>
        </w:trPr>
        <w:tc>
          <w:tcPr>
            <w:tcW w:w="606" w:type="dxa"/>
            <w:tcBorders>
              <w:right w:val="nil"/>
            </w:tcBorders>
          </w:tcPr>
          <w:p w14:paraId="15BF0899" w14:textId="77777777" w:rsidR="0012209D" w:rsidRDefault="0012209D" w:rsidP="0012209D">
            <w:pPr>
              <w:pStyle w:val="ListParagraph"/>
              <w:numPr>
                <w:ilvl w:val="0"/>
                <w:numId w:val="17"/>
              </w:numPr>
            </w:pPr>
          </w:p>
        </w:tc>
        <w:tc>
          <w:tcPr>
            <w:tcW w:w="8118" w:type="dxa"/>
            <w:tcBorders>
              <w:left w:val="nil"/>
            </w:tcBorders>
          </w:tcPr>
          <w:p w14:paraId="15BF089A" w14:textId="4C758FF0" w:rsidR="0012209D" w:rsidRDefault="00AB25F1" w:rsidP="00AB25F1">
            <w:r w:rsidRPr="00AB25F1">
              <w:t xml:space="preserve">Support the </w:t>
            </w:r>
            <w:r w:rsidR="008048D7">
              <w:t>Enterprise &amp; IP C</w:t>
            </w:r>
            <w:r w:rsidR="008048D7" w:rsidRPr="00A035ED">
              <w:t>ontracts team</w:t>
            </w:r>
            <w:r w:rsidR="008048D7">
              <w:t xml:space="preserve"> </w:t>
            </w:r>
            <w:r w:rsidRPr="00AB25F1">
              <w:t xml:space="preserve">in review of more complex </w:t>
            </w:r>
            <w:r w:rsidR="004D5351">
              <w:t xml:space="preserve">KEE </w:t>
            </w:r>
            <w:r w:rsidRPr="00AB25F1">
              <w:t xml:space="preserve">contracts under the direction of the </w:t>
            </w:r>
            <w:r w:rsidR="00095377">
              <w:t>h</w:t>
            </w:r>
            <w:r w:rsidR="005C03BE">
              <w:t>ead of team</w:t>
            </w:r>
            <w:r w:rsidR="00095377">
              <w:t xml:space="preserve"> or Enterprise Contracts </w:t>
            </w:r>
            <w:r w:rsidR="00834599">
              <w:t xml:space="preserve">Manager </w:t>
            </w:r>
            <w:r w:rsidR="00834599" w:rsidRPr="00AB25F1">
              <w:t>when</w:t>
            </w:r>
            <w:r w:rsidRPr="00AB25F1">
              <w:t xml:space="preserve"> workloads require and/or </w:t>
            </w:r>
            <w:proofErr w:type="gramStart"/>
            <w:r w:rsidRPr="00AB25F1">
              <w:t>in order to</w:t>
            </w:r>
            <w:proofErr w:type="gramEnd"/>
            <w:r w:rsidRPr="00AB25F1">
              <w:t xml:space="preserve"> assist in progressing strategic partner or high value matters. Support may include undertaking comparison against previously agreed company contracts, liaising internally with </w:t>
            </w:r>
            <w:r w:rsidR="00765B13">
              <w:t xml:space="preserve">the technology transfer team, </w:t>
            </w:r>
            <w:r w:rsidRPr="00AB25F1">
              <w:t xml:space="preserve">academic </w:t>
            </w:r>
            <w:proofErr w:type="gramStart"/>
            <w:r w:rsidRPr="00AB25F1">
              <w:t>community</w:t>
            </w:r>
            <w:proofErr w:type="gramEnd"/>
            <w:r w:rsidRPr="00AB25F1">
              <w:t xml:space="preserve"> and relevant professional services as well as completion of agreements once main negotiations have been finalised.   </w:t>
            </w:r>
          </w:p>
        </w:tc>
        <w:tc>
          <w:tcPr>
            <w:tcW w:w="1027" w:type="dxa"/>
          </w:tcPr>
          <w:p w14:paraId="15BF089B" w14:textId="2D7A59D4" w:rsidR="0012209D" w:rsidRDefault="00AB25F1" w:rsidP="00AB25F1">
            <w:r>
              <w:t>1</w:t>
            </w:r>
            <w:r w:rsidR="00EC7242">
              <w:t>0</w:t>
            </w:r>
            <w:r w:rsidR="00343D93">
              <w:t>%</w:t>
            </w:r>
          </w:p>
        </w:tc>
      </w:tr>
      <w:tr w:rsidR="0012209D" w14:paraId="15BF08A0" w14:textId="77777777" w:rsidTr="00467596">
        <w:trPr>
          <w:cantSplit/>
        </w:trPr>
        <w:tc>
          <w:tcPr>
            <w:tcW w:w="606" w:type="dxa"/>
            <w:tcBorders>
              <w:right w:val="nil"/>
            </w:tcBorders>
          </w:tcPr>
          <w:p w14:paraId="15BF089D" w14:textId="77777777" w:rsidR="0012209D" w:rsidRDefault="0012209D" w:rsidP="0012209D">
            <w:pPr>
              <w:pStyle w:val="ListParagraph"/>
              <w:numPr>
                <w:ilvl w:val="0"/>
                <w:numId w:val="17"/>
              </w:numPr>
            </w:pPr>
          </w:p>
        </w:tc>
        <w:tc>
          <w:tcPr>
            <w:tcW w:w="8118" w:type="dxa"/>
            <w:tcBorders>
              <w:left w:val="nil"/>
            </w:tcBorders>
          </w:tcPr>
          <w:p w14:paraId="15BF089E" w14:textId="7E3C3788" w:rsidR="0012209D" w:rsidRDefault="00AB25F1" w:rsidP="00AB25F1">
            <w:r w:rsidRPr="00AB25F1">
              <w:t xml:space="preserve">Liaise with Faculty, academics, researchers, Faculty </w:t>
            </w:r>
            <w:proofErr w:type="gramStart"/>
            <w:r w:rsidRPr="00AB25F1">
              <w:t>Finance</w:t>
            </w:r>
            <w:proofErr w:type="gramEnd"/>
            <w:r w:rsidRPr="00AB25F1">
              <w:t xml:space="preserve"> and other professional service staff on </w:t>
            </w:r>
            <w:r w:rsidR="00765B13">
              <w:t xml:space="preserve">KEE </w:t>
            </w:r>
            <w:r w:rsidRPr="00AB25F1">
              <w:t>contract issues. Providing advice on the progress and status of matters being handled by RIS as necessary. Support in the preparation of reports on RIS contracts service levels to Faculties.</w:t>
            </w:r>
          </w:p>
        </w:tc>
        <w:tc>
          <w:tcPr>
            <w:tcW w:w="1027" w:type="dxa"/>
          </w:tcPr>
          <w:p w14:paraId="15BF089F" w14:textId="14C62A60" w:rsidR="0012209D" w:rsidRDefault="00AB25F1" w:rsidP="00321CAA">
            <w:r>
              <w:t>5</w:t>
            </w:r>
            <w:r w:rsidR="00343D93">
              <w:t xml:space="preserve"> %</w:t>
            </w:r>
          </w:p>
        </w:tc>
      </w:tr>
      <w:tr w:rsidR="00AC07B6" w14:paraId="762D2596" w14:textId="77777777" w:rsidTr="00467596">
        <w:trPr>
          <w:cantSplit/>
        </w:trPr>
        <w:tc>
          <w:tcPr>
            <w:tcW w:w="606" w:type="dxa"/>
            <w:tcBorders>
              <w:right w:val="nil"/>
            </w:tcBorders>
          </w:tcPr>
          <w:p w14:paraId="1AE3770C" w14:textId="77777777" w:rsidR="00AC07B6" w:rsidRDefault="00AC07B6" w:rsidP="0012209D">
            <w:pPr>
              <w:pStyle w:val="ListParagraph"/>
              <w:numPr>
                <w:ilvl w:val="0"/>
                <w:numId w:val="17"/>
              </w:numPr>
            </w:pPr>
          </w:p>
        </w:tc>
        <w:tc>
          <w:tcPr>
            <w:tcW w:w="8118" w:type="dxa"/>
            <w:tcBorders>
              <w:left w:val="nil"/>
            </w:tcBorders>
          </w:tcPr>
          <w:p w14:paraId="235AC554" w14:textId="6BFAA111" w:rsidR="00AC07B6" w:rsidRPr="00AB25F1" w:rsidRDefault="00763899" w:rsidP="00AB25F1">
            <w:r w:rsidRPr="00AB25F1">
              <w:t xml:space="preserve">Support the </w:t>
            </w:r>
            <w:r>
              <w:t>Head of Enterprise and IP Contracts in</w:t>
            </w:r>
            <w:r w:rsidR="00242C8E">
              <w:t xml:space="preserve"> the delivery of KEE improvement action plans </w:t>
            </w:r>
            <w:r w:rsidR="00256794">
              <w:t xml:space="preserve">as part of the wider KEE strategic plan and in conjunction with </w:t>
            </w:r>
            <w:r w:rsidR="007C7DD3">
              <w:t>other RIS teams,</w:t>
            </w:r>
            <w:r w:rsidR="003B0AD6">
              <w:t xml:space="preserve"> professional services </w:t>
            </w:r>
            <w:proofErr w:type="gramStart"/>
            <w:r w:rsidR="003B0AD6">
              <w:t>colleagues</w:t>
            </w:r>
            <w:proofErr w:type="gramEnd"/>
            <w:r w:rsidR="003B0AD6">
              <w:t xml:space="preserve"> and the</w:t>
            </w:r>
            <w:r w:rsidR="007C7DD3">
              <w:t xml:space="preserve"> </w:t>
            </w:r>
            <w:r w:rsidR="003B0AD6">
              <w:t xml:space="preserve">academic community </w:t>
            </w:r>
            <w:r>
              <w:t xml:space="preserve"> </w:t>
            </w:r>
          </w:p>
        </w:tc>
        <w:tc>
          <w:tcPr>
            <w:tcW w:w="1027" w:type="dxa"/>
          </w:tcPr>
          <w:p w14:paraId="6C50E34E" w14:textId="1339F5CA" w:rsidR="00AC07B6" w:rsidRDefault="00AC07B6" w:rsidP="00321CAA">
            <w:r>
              <w:t>10%</w:t>
            </w:r>
          </w:p>
        </w:tc>
      </w:tr>
      <w:tr w:rsidR="0012209D" w14:paraId="15BF08A4" w14:textId="77777777" w:rsidTr="00467596">
        <w:trPr>
          <w:cantSplit/>
        </w:trPr>
        <w:tc>
          <w:tcPr>
            <w:tcW w:w="606" w:type="dxa"/>
            <w:tcBorders>
              <w:right w:val="nil"/>
            </w:tcBorders>
          </w:tcPr>
          <w:p w14:paraId="15BF08A1" w14:textId="77777777" w:rsidR="0012209D" w:rsidRDefault="0012209D" w:rsidP="0012209D">
            <w:pPr>
              <w:pStyle w:val="ListParagraph"/>
              <w:numPr>
                <w:ilvl w:val="0"/>
                <w:numId w:val="17"/>
              </w:numPr>
            </w:pPr>
          </w:p>
        </w:tc>
        <w:tc>
          <w:tcPr>
            <w:tcW w:w="8118" w:type="dxa"/>
            <w:tcBorders>
              <w:left w:val="nil"/>
            </w:tcBorders>
          </w:tcPr>
          <w:p w14:paraId="15BF08A2" w14:textId="5CED2888" w:rsidR="0012209D" w:rsidRDefault="00AB25F1" w:rsidP="00AB25F1">
            <w:r w:rsidRPr="00AB25F1">
              <w:t xml:space="preserve">Work with </w:t>
            </w:r>
            <w:r w:rsidR="008048D7">
              <w:t>Enterprise &amp; IP C</w:t>
            </w:r>
            <w:r w:rsidR="008048D7" w:rsidRPr="00A035ED">
              <w:t>ontracts team</w:t>
            </w:r>
            <w:r w:rsidR="008048D7">
              <w:t xml:space="preserve"> </w:t>
            </w:r>
            <w:r w:rsidRPr="00AB25F1">
              <w:t>to develop guidance to the Academic Community</w:t>
            </w:r>
            <w:r w:rsidR="008048D7">
              <w:t xml:space="preserve">, </w:t>
            </w:r>
            <w:r w:rsidRPr="00AB25F1">
              <w:t>Faculties</w:t>
            </w:r>
            <w:r w:rsidR="008048D7">
              <w:t xml:space="preserve"> and Enterprise Units</w:t>
            </w:r>
            <w:r w:rsidRPr="00AB25F1">
              <w:t xml:space="preserve">. Maintenance of </w:t>
            </w:r>
            <w:r w:rsidR="008048D7">
              <w:t>KEE</w:t>
            </w:r>
            <w:r w:rsidRPr="00AB25F1">
              <w:t xml:space="preserve"> </w:t>
            </w:r>
            <w:r w:rsidR="00E92F7A">
              <w:t xml:space="preserve">RIS </w:t>
            </w:r>
            <w:r w:rsidRPr="00AB25F1">
              <w:t xml:space="preserve">webpages to ensure information and guidance on </w:t>
            </w:r>
            <w:r w:rsidR="008048D7">
              <w:t xml:space="preserve">enterprise / consultancy </w:t>
            </w:r>
            <w:r w:rsidRPr="00AB25F1">
              <w:t xml:space="preserve">contract matters is up to date. </w:t>
            </w:r>
          </w:p>
        </w:tc>
        <w:tc>
          <w:tcPr>
            <w:tcW w:w="1027" w:type="dxa"/>
          </w:tcPr>
          <w:p w14:paraId="15BF08A3" w14:textId="31C7EC49" w:rsidR="0012209D" w:rsidRDefault="001415E9" w:rsidP="00321CAA">
            <w:r>
              <w:t>10</w:t>
            </w:r>
            <w:r w:rsidR="00343D93">
              <w:t xml:space="preserve"> %</w:t>
            </w:r>
          </w:p>
        </w:tc>
      </w:tr>
      <w:tr w:rsidR="00671F76" w14:paraId="4EBD8610" w14:textId="77777777" w:rsidTr="00467596">
        <w:trPr>
          <w:cantSplit/>
        </w:trPr>
        <w:tc>
          <w:tcPr>
            <w:tcW w:w="606" w:type="dxa"/>
            <w:tcBorders>
              <w:right w:val="nil"/>
            </w:tcBorders>
          </w:tcPr>
          <w:p w14:paraId="1C4D6734" w14:textId="77777777" w:rsidR="00671F76" w:rsidRDefault="00671F76" w:rsidP="00671F76">
            <w:pPr>
              <w:pStyle w:val="ListParagraph"/>
              <w:numPr>
                <w:ilvl w:val="0"/>
                <w:numId w:val="17"/>
              </w:numPr>
            </w:pPr>
          </w:p>
        </w:tc>
        <w:tc>
          <w:tcPr>
            <w:tcW w:w="8118" w:type="dxa"/>
            <w:tcBorders>
              <w:left w:val="nil"/>
            </w:tcBorders>
          </w:tcPr>
          <w:p w14:paraId="607CF98D" w14:textId="5FB71DA6" w:rsidR="00671F76" w:rsidRPr="00671F76" w:rsidRDefault="00AB25F1" w:rsidP="00AB25F1">
            <w:r w:rsidRPr="00AB25F1">
              <w:t xml:space="preserve">Support the </w:t>
            </w:r>
            <w:r w:rsidR="008048D7">
              <w:t>Enterprise &amp; IP C</w:t>
            </w:r>
            <w:r w:rsidR="008048D7" w:rsidRPr="00A035ED">
              <w:t>ontracts team</w:t>
            </w:r>
            <w:r w:rsidR="008048D7">
              <w:t xml:space="preserve"> </w:t>
            </w:r>
            <w:r w:rsidRPr="00AB25F1">
              <w:t xml:space="preserve">in the innovation and implementation of the </w:t>
            </w:r>
            <w:r w:rsidR="008048D7">
              <w:t>“Entcon”</w:t>
            </w:r>
            <w:r w:rsidRPr="00AB25F1">
              <w:t xml:space="preserve"> contract process and the teams use of systems and databases used to ensure matters are progressed in a timely fashion and to achieve continual service improvement. </w:t>
            </w:r>
          </w:p>
        </w:tc>
        <w:tc>
          <w:tcPr>
            <w:tcW w:w="1027" w:type="dxa"/>
          </w:tcPr>
          <w:p w14:paraId="357E70E3" w14:textId="278D2303" w:rsidR="00671F76" w:rsidRDefault="00AB25F1" w:rsidP="00671F76">
            <w:r>
              <w:t>10</w:t>
            </w:r>
            <w:r w:rsidR="00671F76">
              <w:t xml:space="preserve"> %</w:t>
            </w:r>
          </w:p>
        </w:tc>
      </w:tr>
      <w:tr w:rsidR="00671F76" w14:paraId="02C51BD6" w14:textId="77777777" w:rsidTr="00467596">
        <w:trPr>
          <w:cantSplit/>
        </w:trPr>
        <w:tc>
          <w:tcPr>
            <w:tcW w:w="606" w:type="dxa"/>
            <w:tcBorders>
              <w:right w:val="nil"/>
            </w:tcBorders>
          </w:tcPr>
          <w:p w14:paraId="6979F6BB" w14:textId="77777777" w:rsidR="00671F76" w:rsidRDefault="00671F76" w:rsidP="00671F76">
            <w:pPr>
              <w:pStyle w:val="ListParagraph"/>
              <w:numPr>
                <w:ilvl w:val="0"/>
                <w:numId w:val="17"/>
              </w:numPr>
            </w:pPr>
          </w:p>
        </w:tc>
        <w:tc>
          <w:tcPr>
            <w:tcW w:w="8118" w:type="dxa"/>
            <w:tcBorders>
              <w:left w:val="nil"/>
            </w:tcBorders>
          </w:tcPr>
          <w:p w14:paraId="06FB577A" w14:textId="36EB8DF0" w:rsidR="00671F76" w:rsidRPr="00447FD8" w:rsidRDefault="00AB25F1" w:rsidP="00AB25F1">
            <w:r w:rsidRPr="00AB25F1">
              <w:t xml:space="preserve">Keep abreast of general legal aspects applicable to </w:t>
            </w:r>
            <w:r w:rsidR="008048D7">
              <w:t xml:space="preserve">consultancy and commercial </w:t>
            </w:r>
            <w:r w:rsidRPr="00AB25F1">
              <w:t>contracts developing an awareness and understanding of related legal issues and of intellectual property</w:t>
            </w:r>
            <w:r>
              <w:t xml:space="preserve">. </w:t>
            </w:r>
          </w:p>
        </w:tc>
        <w:tc>
          <w:tcPr>
            <w:tcW w:w="1027" w:type="dxa"/>
          </w:tcPr>
          <w:p w14:paraId="73579A3D" w14:textId="1EDFAAC7" w:rsidR="00671F76" w:rsidRDefault="00D10914" w:rsidP="00671F76">
            <w:r>
              <w:t>5</w:t>
            </w:r>
            <w:r w:rsidR="00671F76">
              <w:t xml:space="preserve"> %</w:t>
            </w:r>
          </w:p>
        </w:tc>
      </w:tr>
      <w:tr w:rsidR="00696846" w14:paraId="09719FDA" w14:textId="77777777" w:rsidTr="00467596">
        <w:trPr>
          <w:cantSplit/>
        </w:trPr>
        <w:tc>
          <w:tcPr>
            <w:tcW w:w="606" w:type="dxa"/>
            <w:tcBorders>
              <w:right w:val="nil"/>
            </w:tcBorders>
          </w:tcPr>
          <w:p w14:paraId="65F7001A" w14:textId="77777777" w:rsidR="00696846" w:rsidRDefault="00696846" w:rsidP="00671F76">
            <w:pPr>
              <w:pStyle w:val="ListParagraph"/>
              <w:numPr>
                <w:ilvl w:val="0"/>
                <w:numId w:val="17"/>
              </w:numPr>
            </w:pPr>
          </w:p>
        </w:tc>
        <w:tc>
          <w:tcPr>
            <w:tcW w:w="8118" w:type="dxa"/>
            <w:tcBorders>
              <w:left w:val="nil"/>
            </w:tcBorders>
          </w:tcPr>
          <w:p w14:paraId="4FCBC3A1" w14:textId="2F6EA448" w:rsidR="00696846" w:rsidRPr="00343D93" w:rsidRDefault="00D10914" w:rsidP="00671F76">
            <w:r w:rsidRPr="00343D93">
              <w:t>Any other duties as allocated by the line manager following consultation with the post holder.</w:t>
            </w:r>
          </w:p>
        </w:tc>
        <w:tc>
          <w:tcPr>
            <w:tcW w:w="1027" w:type="dxa"/>
          </w:tcPr>
          <w:p w14:paraId="571CDDB0" w14:textId="293B9F8B" w:rsidR="00696846" w:rsidRDefault="001C6581" w:rsidP="00671F76">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EC7242">
        <w:trPr>
          <w:tblHeader/>
        </w:trPr>
        <w:tc>
          <w:tcPr>
            <w:tcW w:w="962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EC7242">
        <w:trPr>
          <w:trHeight w:val="1134"/>
        </w:trPr>
        <w:tc>
          <w:tcPr>
            <w:tcW w:w="9627" w:type="dxa"/>
          </w:tcPr>
          <w:p w14:paraId="6D1CEDFB" w14:textId="72859348" w:rsidR="00AB25F1" w:rsidRDefault="00AB25F1" w:rsidP="008048D7">
            <w:pPr>
              <w:pStyle w:val="ListParagraph"/>
              <w:numPr>
                <w:ilvl w:val="0"/>
                <w:numId w:val="19"/>
              </w:numPr>
            </w:pPr>
            <w:r>
              <w:t xml:space="preserve">Academic and </w:t>
            </w:r>
            <w:r w:rsidR="008048D7">
              <w:t xml:space="preserve">KEE </w:t>
            </w:r>
            <w:r>
              <w:t>staff</w:t>
            </w:r>
            <w:r w:rsidR="008048D7">
              <w:t xml:space="preserve"> (including those working within the University Enterprise Units).</w:t>
            </w:r>
          </w:p>
          <w:p w14:paraId="11B0BD1F" w14:textId="5B892F2C" w:rsidR="008048D7" w:rsidRDefault="008048D7" w:rsidP="008048D7">
            <w:pPr>
              <w:pStyle w:val="ListParagraph"/>
              <w:numPr>
                <w:ilvl w:val="0"/>
                <w:numId w:val="19"/>
              </w:numPr>
            </w:pPr>
            <w:r>
              <w:t>Technology Transfer Team in RIS</w:t>
            </w:r>
          </w:p>
          <w:p w14:paraId="09E29C77" w14:textId="1E60E2B6" w:rsidR="00AB25F1" w:rsidRDefault="00AB25F1" w:rsidP="008048D7">
            <w:pPr>
              <w:pStyle w:val="ListParagraph"/>
              <w:numPr>
                <w:ilvl w:val="0"/>
                <w:numId w:val="19"/>
              </w:numPr>
            </w:pPr>
            <w:r>
              <w:t>Other RIS Staff (</w:t>
            </w:r>
            <w:r w:rsidR="00854E09">
              <w:t xml:space="preserve">incl. </w:t>
            </w:r>
            <w:r>
              <w:t xml:space="preserve">Research </w:t>
            </w:r>
            <w:r w:rsidR="00854E09">
              <w:t>C</w:t>
            </w:r>
            <w:r>
              <w:t xml:space="preserve">ontracts, </w:t>
            </w:r>
            <w:r w:rsidR="00854E09">
              <w:t xml:space="preserve">Business &amp; Industry </w:t>
            </w:r>
            <w:proofErr w:type="gramStart"/>
            <w:r w:rsidR="00854E09">
              <w:t>Partnerships</w:t>
            </w:r>
            <w:proofErr w:type="gramEnd"/>
            <w:r>
              <w:t xml:space="preserve"> and </w:t>
            </w:r>
            <w:r w:rsidR="00854E09">
              <w:t>Impact Funding t</w:t>
            </w:r>
            <w:r>
              <w:t>eams)</w:t>
            </w:r>
          </w:p>
          <w:p w14:paraId="55993275" w14:textId="7AEBAD79" w:rsidR="00AB25F1" w:rsidRDefault="00AB25F1" w:rsidP="008048D7">
            <w:pPr>
              <w:pStyle w:val="ListParagraph"/>
              <w:numPr>
                <w:ilvl w:val="0"/>
                <w:numId w:val="19"/>
              </w:numPr>
            </w:pPr>
            <w:r>
              <w:t>Faculty Finance Teams</w:t>
            </w:r>
            <w:r w:rsidR="00854E09">
              <w:t xml:space="preserve"> and Legal Services</w:t>
            </w:r>
          </w:p>
          <w:p w14:paraId="15BF08B0" w14:textId="3E6B04E7" w:rsidR="00AB25F1" w:rsidRDefault="00AB25F1" w:rsidP="008048D7">
            <w:pPr>
              <w:pStyle w:val="ListParagraph"/>
              <w:numPr>
                <w:ilvl w:val="0"/>
                <w:numId w:val="19"/>
              </w:numPr>
            </w:pPr>
            <w:r>
              <w:t xml:space="preserve">External </w:t>
            </w:r>
            <w:r w:rsidR="00854E09">
              <w:t>clients</w:t>
            </w:r>
            <w:r>
              <w:t xml:space="preserve"> and </w:t>
            </w:r>
            <w:r w:rsidR="00854E09">
              <w:t>collaborators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15E879F7" w:rsidR="00343D93" w:rsidRDefault="00343D93" w:rsidP="00343D93"/>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6"/>
        <w:gridCol w:w="3341"/>
        <w:gridCol w:w="1326"/>
      </w:tblGrid>
      <w:tr w:rsidR="00B35DCF" w14:paraId="15BF08BA" w14:textId="77777777" w:rsidTr="00344257">
        <w:tc>
          <w:tcPr>
            <w:tcW w:w="1614"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46"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41"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26"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B35DCF" w14:paraId="15BF08BF" w14:textId="77777777" w:rsidTr="00344257">
        <w:tc>
          <w:tcPr>
            <w:tcW w:w="1614"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346" w:type="dxa"/>
          </w:tcPr>
          <w:p w14:paraId="7511EFC0" w14:textId="3C14A098" w:rsidR="00312C9E" w:rsidRDefault="00C31B06" w:rsidP="00601F61">
            <w:pPr>
              <w:spacing w:after="90"/>
            </w:pPr>
            <w:r>
              <w:t xml:space="preserve">Skill level </w:t>
            </w:r>
            <w:r w:rsidR="00A035ED">
              <w:t>equivalent to achievement of HNC</w:t>
            </w:r>
            <w:r>
              <w:t xml:space="preserve">, </w:t>
            </w:r>
            <w:r w:rsidR="00B35DCF">
              <w:t>NVQ3</w:t>
            </w:r>
            <w:r>
              <w:t xml:space="preserve"> </w:t>
            </w:r>
            <w:r w:rsidR="00B35DCF">
              <w:t xml:space="preserve">with proven work experience acquired in relevant roles and job-related training. </w:t>
            </w:r>
          </w:p>
          <w:p w14:paraId="1891C955" w14:textId="43EDFDAC" w:rsidR="00AB25F1" w:rsidRDefault="00AB25F1" w:rsidP="00601F61">
            <w:pPr>
              <w:spacing w:after="90"/>
            </w:pPr>
            <w:r w:rsidRPr="00AB25F1">
              <w:t xml:space="preserve">Good knowledge and recent experience of </w:t>
            </w:r>
            <w:r w:rsidR="00951348">
              <w:t xml:space="preserve">commercial </w:t>
            </w:r>
            <w:r w:rsidRPr="00AB25F1">
              <w:t>contract administration.</w:t>
            </w:r>
          </w:p>
          <w:p w14:paraId="25E02FF5" w14:textId="77777777" w:rsidR="00534231" w:rsidRDefault="00534231" w:rsidP="00601F61">
            <w:pPr>
              <w:spacing w:after="90"/>
            </w:pPr>
            <w:r w:rsidRPr="00534231">
              <w:t>Proven understanding of HEIs and academic research.</w:t>
            </w:r>
          </w:p>
          <w:p w14:paraId="15BF08BC" w14:textId="2CF18BC0" w:rsidR="00A54A45" w:rsidRDefault="00B35DCF" w:rsidP="00601F61">
            <w:pPr>
              <w:spacing w:after="90"/>
            </w:pPr>
            <w:r w:rsidRPr="00B35DCF">
              <w:t xml:space="preserve">Ability to make effective use of standard office computer systems including </w:t>
            </w:r>
            <w:r>
              <w:t xml:space="preserve">databases, </w:t>
            </w:r>
            <w:r w:rsidRPr="00B35DCF">
              <w:t>word-processing</w:t>
            </w:r>
            <w:r>
              <w:t xml:space="preserve">, </w:t>
            </w:r>
            <w:r w:rsidRPr="00B35DCF">
              <w:t>and spreadsheets.</w:t>
            </w:r>
          </w:p>
        </w:tc>
        <w:tc>
          <w:tcPr>
            <w:tcW w:w="3341" w:type="dxa"/>
          </w:tcPr>
          <w:p w14:paraId="109937FB" w14:textId="3B565E5A" w:rsidR="00312C9E" w:rsidRDefault="00AB25F1" w:rsidP="00617FAD">
            <w:pPr>
              <w:spacing w:after="90"/>
            </w:pPr>
            <w:r w:rsidRPr="00AB25F1">
              <w:t>Law degree</w:t>
            </w:r>
            <w:r w:rsidR="00B35DCF">
              <w:t xml:space="preserve">, </w:t>
            </w:r>
            <w:r w:rsidRPr="00AB25F1">
              <w:t xml:space="preserve">legal </w:t>
            </w:r>
            <w:r w:rsidR="00B35DCF">
              <w:t xml:space="preserve">executive or other legal or business management </w:t>
            </w:r>
            <w:r w:rsidRPr="00AB25F1">
              <w:t>qualification</w:t>
            </w:r>
            <w:r w:rsidR="00C262BD">
              <w:t>.</w:t>
            </w:r>
          </w:p>
          <w:p w14:paraId="7F66C4D4" w14:textId="77777777" w:rsidR="00A54A45" w:rsidRDefault="00A54A45" w:rsidP="00617FAD">
            <w:pPr>
              <w:spacing w:after="90"/>
            </w:pPr>
            <w:r>
              <w:t>Experience of working in HEI</w:t>
            </w:r>
          </w:p>
          <w:p w14:paraId="15BF08BD" w14:textId="3A9BDF3B" w:rsidR="00AB25F1" w:rsidRDefault="00AB25F1" w:rsidP="00617FAD">
            <w:pPr>
              <w:spacing w:after="90"/>
            </w:pPr>
            <w:r w:rsidRPr="00AB25F1">
              <w:t xml:space="preserve">Good knowledge and recent experience of contract negotiation in a </w:t>
            </w:r>
            <w:r w:rsidR="00487DC8">
              <w:t xml:space="preserve">HEI </w:t>
            </w:r>
            <w:r w:rsidR="00E033F7">
              <w:t xml:space="preserve">or consultancy </w:t>
            </w:r>
            <w:r w:rsidRPr="00AB25F1">
              <w:t>environment and of and of intellectual property issues</w:t>
            </w:r>
          </w:p>
        </w:tc>
        <w:tc>
          <w:tcPr>
            <w:tcW w:w="1326" w:type="dxa"/>
          </w:tcPr>
          <w:p w14:paraId="4A26319E" w14:textId="77777777" w:rsidR="00344257" w:rsidRDefault="00344257" w:rsidP="00343D93">
            <w:pPr>
              <w:spacing w:after="90"/>
            </w:pPr>
            <w:r>
              <w:t>Application/</w:t>
            </w:r>
          </w:p>
          <w:p w14:paraId="15BF08BE" w14:textId="3C209CA5" w:rsidR="00013C10" w:rsidRDefault="00344257" w:rsidP="00343D93">
            <w:pPr>
              <w:spacing w:after="90"/>
            </w:pPr>
            <w:r>
              <w:t>Interview</w:t>
            </w:r>
          </w:p>
        </w:tc>
      </w:tr>
      <w:tr w:rsidR="00344257" w14:paraId="15BF08C4" w14:textId="77777777" w:rsidTr="00344257">
        <w:tc>
          <w:tcPr>
            <w:tcW w:w="1614" w:type="dxa"/>
          </w:tcPr>
          <w:p w14:paraId="15BF08C0" w14:textId="4C2794C2" w:rsidR="00344257" w:rsidRPr="00FD5B0E" w:rsidRDefault="00344257" w:rsidP="00344257">
            <w:r w:rsidRPr="00FD5B0E">
              <w:t xml:space="preserve">Planning </w:t>
            </w:r>
            <w:r>
              <w:t>and</w:t>
            </w:r>
            <w:r w:rsidRPr="00FD5B0E">
              <w:t xml:space="preserve"> organising</w:t>
            </w:r>
          </w:p>
        </w:tc>
        <w:tc>
          <w:tcPr>
            <w:tcW w:w="3346" w:type="dxa"/>
          </w:tcPr>
          <w:p w14:paraId="49315903" w14:textId="6273AD2C" w:rsidR="00344257" w:rsidRDefault="00344257" w:rsidP="00344257">
            <w:pPr>
              <w:spacing w:after="90"/>
            </w:pPr>
            <w:r>
              <w:t xml:space="preserve">Ability to initiate, plan and manage new projects or new activities, ensuring plans complement broader operational </w:t>
            </w:r>
            <w:proofErr w:type="gramStart"/>
            <w:r>
              <w:t>strategy</w:t>
            </w:r>
            <w:proofErr w:type="gramEnd"/>
          </w:p>
          <w:p w14:paraId="38281D75" w14:textId="77777777" w:rsidR="00344257" w:rsidRDefault="00344257" w:rsidP="00344257">
            <w:pPr>
              <w:spacing w:after="90"/>
            </w:pPr>
            <w:r>
              <w:t xml:space="preserve">Project management and coordination of simultaneous projects to multiple deadlines.  </w:t>
            </w:r>
          </w:p>
          <w:p w14:paraId="4F9760A4" w14:textId="77777777" w:rsidR="00344257" w:rsidRDefault="00344257" w:rsidP="00344257">
            <w:pPr>
              <w:spacing w:after="90"/>
            </w:pPr>
            <w:r>
              <w:t xml:space="preserve">Experience implementing process improvement initiatives and use of workflow management tools. </w:t>
            </w:r>
          </w:p>
          <w:p w14:paraId="15BF08C1" w14:textId="05075E4F" w:rsidR="00344257" w:rsidRDefault="00344257" w:rsidP="00344257">
            <w:pPr>
              <w:spacing w:after="90"/>
            </w:pPr>
            <w:r>
              <w:t>Ability to lead projects, driving activity to completion while managing details</w:t>
            </w:r>
          </w:p>
        </w:tc>
        <w:tc>
          <w:tcPr>
            <w:tcW w:w="3341" w:type="dxa"/>
          </w:tcPr>
          <w:p w14:paraId="15BF08C2" w14:textId="45D5ACEC" w:rsidR="00344257" w:rsidRDefault="00344257" w:rsidP="00344257">
            <w:pPr>
              <w:spacing w:after="90"/>
            </w:pPr>
          </w:p>
        </w:tc>
        <w:tc>
          <w:tcPr>
            <w:tcW w:w="1326" w:type="dxa"/>
          </w:tcPr>
          <w:p w14:paraId="32E94B12" w14:textId="77777777" w:rsidR="00344257" w:rsidRDefault="00344257" w:rsidP="00344257">
            <w:pPr>
              <w:spacing w:after="90"/>
            </w:pPr>
            <w:r>
              <w:t>Application/</w:t>
            </w:r>
          </w:p>
          <w:p w14:paraId="15BF08C3" w14:textId="3AF1C89B" w:rsidR="00344257" w:rsidRDefault="00344257" w:rsidP="00344257">
            <w:pPr>
              <w:spacing w:after="90"/>
            </w:pPr>
            <w:r>
              <w:t>Interview</w:t>
            </w:r>
          </w:p>
        </w:tc>
      </w:tr>
      <w:tr w:rsidR="00344257" w14:paraId="15BF08C9" w14:textId="77777777" w:rsidTr="00344257">
        <w:tc>
          <w:tcPr>
            <w:tcW w:w="1614" w:type="dxa"/>
          </w:tcPr>
          <w:p w14:paraId="15BF08C5" w14:textId="1EC20CD1" w:rsidR="00344257" w:rsidRPr="00FD5B0E" w:rsidRDefault="00344257" w:rsidP="00344257">
            <w:r w:rsidRPr="00FD5B0E">
              <w:t xml:space="preserve">Problem solving </w:t>
            </w:r>
            <w:r>
              <w:t>and</w:t>
            </w:r>
            <w:r w:rsidRPr="00FD5B0E">
              <w:t xml:space="preserve"> initiative</w:t>
            </w:r>
          </w:p>
        </w:tc>
        <w:tc>
          <w:tcPr>
            <w:tcW w:w="3346" w:type="dxa"/>
          </w:tcPr>
          <w:p w14:paraId="0E4C82AF" w14:textId="77777777" w:rsidR="00344257" w:rsidRDefault="00344257" w:rsidP="00344257">
            <w:pPr>
              <w:spacing w:after="90"/>
            </w:pPr>
            <w:r>
              <w:t xml:space="preserve">Ability to identify issues and seek appropriate guidance in a fast-moving and dynamic environment. </w:t>
            </w:r>
          </w:p>
          <w:p w14:paraId="730853EB" w14:textId="77777777" w:rsidR="00344257" w:rsidRDefault="00344257" w:rsidP="00344257">
            <w:pPr>
              <w:spacing w:after="90"/>
            </w:pPr>
            <w:r>
              <w:t xml:space="preserve">Ability to identify and manage key issues on a critical </w:t>
            </w:r>
            <w:proofErr w:type="gramStart"/>
            <w:r>
              <w:t>path</w:t>
            </w:r>
            <w:proofErr w:type="gramEnd"/>
          </w:p>
          <w:p w14:paraId="15BF08C6" w14:textId="746FCE95" w:rsidR="00344257" w:rsidRDefault="00344257" w:rsidP="00344257">
            <w:pPr>
              <w:spacing w:after="90"/>
            </w:pPr>
            <w:r>
              <w:t>Must be self-sufficient, capable of setting own work strategies and of working with minimal guidance on areas of responsibility. Confidence to actively seeking information from internal or external sources as required.</w:t>
            </w:r>
          </w:p>
        </w:tc>
        <w:tc>
          <w:tcPr>
            <w:tcW w:w="3341" w:type="dxa"/>
          </w:tcPr>
          <w:p w14:paraId="15BF08C7" w14:textId="77777777" w:rsidR="00344257" w:rsidRDefault="00344257" w:rsidP="00344257">
            <w:pPr>
              <w:spacing w:after="90"/>
            </w:pPr>
          </w:p>
        </w:tc>
        <w:tc>
          <w:tcPr>
            <w:tcW w:w="1326" w:type="dxa"/>
          </w:tcPr>
          <w:p w14:paraId="53058B14" w14:textId="77777777" w:rsidR="00344257" w:rsidRDefault="00344257" w:rsidP="00344257">
            <w:pPr>
              <w:spacing w:after="90"/>
            </w:pPr>
            <w:r>
              <w:t>Application/</w:t>
            </w:r>
          </w:p>
          <w:p w14:paraId="15BF08C8" w14:textId="16B564FF" w:rsidR="00344257" w:rsidRDefault="00344257" w:rsidP="00344257">
            <w:pPr>
              <w:spacing w:after="90"/>
            </w:pPr>
            <w:r>
              <w:t>Interview</w:t>
            </w:r>
          </w:p>
        </w:tc>
      </w:tr>
      <w:tr w:rsidR="00B35DCF" w14:paraId="15BF08CE" w14:textId="77777777" w:rsidTr="00344257">
        <w:tc>
          <w:tcPr>
            <w:tcW w:w="1614"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346" w:type="dxa"/>
          </w:tcPr>
          <w:p w14:paraId="36A4105B" w14:textId="29479F98" w:rsidR="00057DE4" w:rsidRDefault="00057DE4" w:rsidP="00702D64">
            <w:pPr>
              <w:spacing w:after="90"/>
            </w:pPr>
            <w:r>
              <w:t>Ab</w:t>
            </w:r>
            <w:r w:rsidR="00A035ED">
              <w:t>ility</w:t>
            </w:r>
            <w:r>
              <w:t xml:space="preserve"> to proactively work with colleagues in other work areas to achieve outcomes.</w:t>
            </w:r>
          </w:p>
          <w:p w14:paraId="043C0877" w14:textId="5DA4D7DE" w:rsidR="00534231" w:rsidRDefault="00534231" w:rsidP="00534231">
            <w:pPr>
              <w:spacing w:after="90"/>
            </w:pPr>
            <w:r>
              <w:t>Must be a team player able to work collaboratively with others to disseminate and share knowledge and information.</w:t>
            </w:r>
          </w:p>
          <w:p w14:paraId="15BF08CB" w14:textId="78C554D5" w:rsidR="00057DE4" w:rsidRDefault="00534231" w:rsidP="00057DE4">
            <w:pPr>
              <w:spacing w:after="90"/>
            </w:pPr>
            <w:r>
              <w:t>Ab</w:t>
            </w:r>
            <w:r w:rsidR="00A035ED">
              <w:t xml:space="preserve">ility </w:t>
            </w:r>
            <w:r>
              <w:t>to appreciate university priorities and to apply these in managing work outcomes</w:t>
            </w:r>
          </w:p>
        </w:tc>
        <w:tc>
          <w:tcPr>
            <w:tcW w:w="3341" w:type="dxa"/>
          </w:tcPr>
          <w:p w14:paraId="15BF08CC" w14:textId="236389E3" w:rsidR="00013C10" w:rsidRDefault="00534231" w:rsidP="00A035ED">
            <w:pPr>
              <w:spacing w:after="90"/>
            </w:pPr>
            <w:r w:rsidRPr="00534231">
              <w:t>Ab</w:t>
            </w:r>
            <w:r w:rsidR="00A035ED">
              <w:t xml:space="preserve">ility </w:t>
            </w:r>
            <w:r w:rsidRPr="00534231">
              <w:t>to respond effectively in a pressurised environment</w:t>
            </w:r>
          </w:p>
        </w:tc>
        <w:tc>
          <w:tcPr>
            <w:tcW w:w="1326" w:type="dxa"/>
          </w:tcPr>
          <w:p w14:paraId="47F03F3C" w14:textId="77777777" w:rsidR="00344257" w:rsidRDefault="00344257" w:rsidP="00344257">
            <w:pPr>
              <w:spacing w:after="90"/>
            </w:pPr>
            <w:r>
              <w:t>Application/</w:t>
            </w:r>
          </w:p>
          <w:p w14:paraId="15BF08CD" w14:textId="66B6CE44" w:rsidR="00013C10" w:rsidRDefault="00344257" w:rsidP="00344257">
            <w:pPr>
              <w:spacing w:after="90"/>
            </w:pPr>
            <w:r>
              <w:t>Interview</w:t>
            </w:r>
          </w:p>
        </w:tc>
      </w:tr>
      <w:tr w:rsidR="00B35DCF" w14:paraId="15BF08D3" w14:textId="77777777" w:rsidTr="00344257">
        <w:tc>
          <w:tcPr>
            <w:tcW w:w="1614" w:type="dxa"/>
          </w:tcPr>
          <w:p w14:paraId="15BF08CF" w14:textId="346C4DB8" w:rsidR="00013C10" w:rsidRPr="00FD5B0E" w:rsidRDefault="00013C10" w:rsidP="00321CAA">
            <w:r w:rsidRPr="00FD5B0E">
              <w:t xml:space="preserve">Communicating </w:t>
            </w:r>
            <w:r w:rsidR="00746AEB">
              <w:t>and</w:t>
            </w:r>
            <w:r w:rsidRPr="00FD5B0E">
              <w:t xml:space="preserve"> influencing</w:t>
            </w:r>
          </w:p>
        </w:tc>
        <w:tc>
          <w:tcPr>
            <w:tcW w:w="3346" w:type="dxa"/>
          </w:tcPr>
          <w:p w14:paraId="579AFE1D" w14:textId="77777777" w:rsidR="00534231" w:rsidRDefault="00534231" w:rsidP="00534231">
            <w:pPr>
              <w:spacing w:after="90"/>
            </w:pPr>
            <w:r>
              <w:t>Excellent inter-personal skills with a wide range of people of different backgrounds, from within and outside the university</w:t>
            </w:r>
          </w:p>
          <w:p w14:paraId="3673A73F" w14:textId="77777777" w:rsidR="00534231" w:rsidRDefault="00534231" w:rsidP="00534231">
            <w:pPr>
              <w:spacing w:after="90"/>
            </w:pPr>
            <w:r>
              <w:lastRenderedPageBreak/>
              <w:t>Experience of liaising with industry and external customers</w:t>
            </w:r>
          </w:p>
          <w:p w14:paraId="7AF54DA8" w14:textId="77777777" w:rsidR="00534231" w:rsidRDefault="00534231" w:rsidP="00534231">
            <w:pPr>
              <w:spacing w:after="90"/>
            </w:pPr>
            <w:r>
              <w:t>Excellent written, presentation and verbal skills, with ability to communicate at a variety of levels up to and including commercial and legal managers in major companies.</w:t>
            </w:r>
          </w:p>
          <w:p w14:paraId="365E4732" w14:textId="74F98B0B" w:rsidR="00534231" w:rsidRDefault="00534231" w:rsidP="00534231">
            <w:pPr>
              <w:spacing w:after="90"/>
            </w:pPr>
            <w:r>
              <w:t>Ab</w:t>
            </w:r>
            <w:r w:rsidR="00A035ED">
              <w:t xml:space="preserve">ility </w:t>
            </w:r>
            <w:r>
              <w:t xml:space="preserve">to contribute to </w:t>
            </w:r>
            <w:proofErr w:type="gramStart"/>
            <w:r>
              <w:t>University</w:t>
            </w:r>
            <w:proofErr w:type="gramEnd"/>
            <w:r>
              <w:t xml:space="preserve"> working groups and projects on behalf of RIS and the University</w:t>
            </w:r>
          </w:p>
          <w:p w14:paraId="56A43F17" w14:textId="55806890" w:rsidR="00057DE4" w:rsidRDefault="00057DE4" w:rsidP="00534231">
            <w:pPr>
              <w:spacing w:after="90"/>
            </w:pPr>
            <w:r>
              <w:t>Ab</w:t>
            </w:r>
            <w:r w:rsidR="00A035ED">
              <w:t>ility</w:t>
            </w:r>
            <w:r>
              <w:t xml:space="preserve"> to provide accurate and timely specialist guidance on </w:t>
            </w:r>
            <w:r w:rsidR="00534231">
              <w:t xml:space="preserve">standard </w:t>
            </w:r>
            <w:r w:rsidR="00896CE2">
              <w:t xml:space="preserve">commercial </w:t>
            </w:r>
            <w:r w:rsidR="00534231">
              <w:t xml:space="preserve">contract </w:t>
            </w:r>
            <w:r>
              <w:t>issues.</w:t>
            </w:r>
          </w:p>
          <w:p w14:paraId="15BF08D0" w14:textId="72C40FA8" w:rsidR="00A54A45" w:rsidRDefault="00057DE4" w:rsidP="00057DE4">
            <w:pPr>
              <w:spacing w:after="90"/>
            </w:pPr>
            <w:r>
              <w:t>Ab</w:t>
            </w:r>
            <w:r w:rsidR="00A035ED">
              <w:t>ility</w:t>
            </w:r>
            <w:r>
              <w:t xml:space="preserve"> to use influencing and negotiating skills to develop understanding and gain co-operation.  </w:t>
            </w:r>
          </w:p>
        </w:tc>
        <w:tc>
          <w:tcPr>
            <w:tcW w:w="3341" w:type="dxa"/>
          </w:tcPr>
          <w:p w14:paraId="15BF08D1" w14:textId="6F8313F9" w:rsidR="00013C10" w:rsidRDefault="00013C10" w:rsidP="00343D93">
            <w:pPr>
              <w:spacing w:after="90"/>
            </w:pPr>
          </w:p>
        </w:tc>
        <w:tc>
          <w:tcPr>
            <w:tcW w:w="1326" w:type="dxa"/>
          </w:tcPr>
          <w:p w14:paraId="0E13EF02" w14:textId="77777777" w:rsidR="00344257" w:rsidRDefault="00344257" w:rsidP="00344257">
            <w:pPr>
              <w:spacing w:after="90"/>
            </w:pPr>
            <w:r>
              <w:t>Application/</w:t>
            </w:r>
          </w:p>
          <w:p w14:paraId="15BF08D2" w14:textId="2DC4CD36" w:rsidR="00013C10" w:rsidRDefault="00344257" w:rsidP="00344257">
            <w:pPr>
              <w:spacing w:after="90"/>
            </w:pPr>
            <w:r>
              <w:t>Interview</w:t>
            </w:r>
          </w:p>
        </w:tc>
      </w:tr>
      <w:tr w:rsidR="00B35DCF" w14:paraId="15BF08D8" w14:textId="77777777" w:rsidTr="00344257">
        <w:tc>
          <w:tcPr>
            <w:tcW w:w="1614" w:type="dxa"/>
          </w:tcPr>
          <w:p w14:paraId="15BF08D4" w14:textId="35F3A57F" w:rsidR="00013C10" w:rsidRPr="00FD5B0E" w:rsidRDefault="00013C10" w:rsidP="00321CAA">
            <w:r w:rsidRPr="00FD5B0E">
              <w:t xml:space="preserve">Other skills </w:t>
            </w:r>
            <w:r w:rsidR="00746AEB">
              <w:t>and</w:t>
            </w:r>
            <w:r w:rsidRPr="00FD5B0E">
              <w:t xml:space="preserve"> behaviours</w:t>
            </w:r>
          </w:p>
        </w:tc>
        <w:tc>
          <w:tcPr>
            <w:tcW w:w="3346" w:type="dxa"/>
          </w:tcPr>
          <w:p w14:paraId="44E7BCFD" w14:textId="0A455EA2" w:rsidR="00A54A45" w:rsidRDefault="00A54A45" w:rsidP="00702D64">
            <w:pPr>
              <w:spacing w:after="90"/>
            </w:pPr>
            <w:r>
              <w:t>Ab</w:t>
            </w:r>
            <w:r w:rsidR="00A035ED">
              <w:t xml:space="preserve">ility </w:t>
            </w:r>
            <w:r>
              <w:t>to respond effectively in a pressurised environment.</w:t>
            </w:r>
          </w:p>
          <w:p w14:paraId="15BF08D5" w14:textId="76C72763" w:rsidR="00A54A45" w:rsidRDefault="00A54A45" w:rsidP="00702D64">
            <w:pPr>
              <w:spacing w:after="90"/>
            </w:pPr>
            <w:r>
              <w:t>Able to appreciate University priorities and to apply these in managing work outcomes.</w:t>
            </w:r>
          </w:p>
        </w:tc>
        <w:tc>
          <w:tcPr>
            <w:tcW w:w="3341" w:type="dxa"/>
          </w:tcPr>
          <w:p w14:paraId="15BF08D6" w14:textId="77777777" w:rsidR="00013C10" w:rsidRDefault="00013C10" w:rsidP="00343D93">
            <w:pPr>
              <w:spacing w:after="90"/>
            </w:pPr>
          </w:p>
        </w:tc>
        <w:tc>
          <w:tcPr>
            <w:tcW w:w="1326" w:type="dxa"/>
          </w:tcPr>
          <w:p w14:paraId="72014DE8" w14:textId="77777777" w:rsidR="00344257" w:rsidRDefault="00344257" w:rsidP="00344257">
            <w:pPr>
              <w:spacing w:after="90"/>
            </w:pPr>
            <w:r>
              <w:t>Application/</w:t>
            </w:r>
          </w:p>
          <w:p w14:paraId="15BF08D7" w14:textId="3716AD73" w:rsidR="00013C10" w:rsidRDefault="00344257" w:rsidP="00344257">
            <w:pPr>
              <w:spacing w:after="90"/>
            </w:pPr>
            <w:r>
              <w:t>Interview</w:t>
            </w:r>
          </w:p>
        </w:tc>
      </w:tr>
      <w:tr w:rsidR="00B35DCF" w14:paraId="15BF08DD" w14:textId="77777777" w:rsidTr="00344257">
        <w:tc>
          <w:tcPr>
            <w:tcW w:w="1614" w:type="dxa"/>
          </w:tcPr>
          <w:p w14:paraId="15BF08D9" w14:textId="0949FEF8" w:rsidR="00013C10" w:rsidRPr="00FD5B0E" w:rsidRDefault="00013C10" w:rsidP="00321CAA">
            <w:r w:rsidRPr="00FD5B0E">
              <w:t>Special requirements</w:t>
            </w:r>
          </w:p>
        </w:tc>
        <w:tc>
          <w:tcPr>
            <w:tcW w:w="3346" w:type="dxa"/>
          </w:tcPr>
          <w:p w14:paraId="15BF08DA" w14:textId="4F15D22D" w:rsidR="00A54A45" w:rsidRDefault="00A54A45" w:rsidP="00534231">
            <w:pPr>
              <w:spacing w:after="90"/>
            </w:pPr>
            <w:r>
              <w:t xml:space="preserve">Willingness to travel </w:t>
            </w:r>
            <w:r w:rsidR="00534231">
              <w:t xml:space="preserve">in UK </w:t>
            </w:r>
            <w:r>
              <w:t>on business.</w:t>
            </w:r>
          </w:p>
        </w:tc>
        <w:tc>
          <w:tcPr>
            <w:tcW w:w="3341" w:type="dxa"/>
          </w:tcPr>
          <w:p w14:paraId="15BF08DB" w14:textId="77777777" w:rsidR="00013C10" w:rsidRDefault="00013C10" w:rsidP="00343D93">
            <w:pPr>
              <w:spacing w:after="90"/>
            </w:pPr>
          </w:p>
        </w:tc>
        <w:tc>
          <w:tcPr>
            <w:tcW w:w="1326" w:type="dxa"/>
          </w:tcPr>
          <w:p w14:paraId="7C08EB77" w14:textId="77777777" w:rsidR="00344257" w:rsidRDefault="00344257" w:rsidP="00344257">
            <w:pPr>
              <w:spacing w:after="90"/>
            </w:pPr>
            <w:r>
              <w:t>Application/</w:t>
            </w:r>
          </w:p>
          <w:p w14:paraId="15BF08DC" w14:textId="7D3E3A80" w:rsidR="00013C10" w:rsidRDefault="00344257" w:rsidP="00344257">
            <w:pPr>
              <w:spacing w:after="90"/>
            </w:pPr>
            <w:r>
              <w:t>Interview</w:t>
            </w:r>
          </w:p>
        </w:tc>
      </w:tr>
    </w:tbl>
    <w:p w14:paraId="15BF08DF" w14:textId="79675D01"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0BEBF9A" w:rsidR="00D3349E" w:rsidRDefault="004D65AF" w:rsidP="00E264FD">
            <w:sdt>
              <w:sdtPr>
                <w:id w:val="579254332"/>
                <w14:checkbox>
                  <w14:checked w14:val="1"/>
                  <w14:checkedState w14:val="2612" w14:font="MS Gothic"/>
                  <w14:uncheckedState w14:val="2610" w14:font="MS Gothic"/>
                </w14:checkbox>
              </w:sdtPr>
              <w:sdtEndPr/>
              <w:sdtContent>
                <w:r w:rsidR="00A54A45">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4D65AF"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first" r:id="rId11"/>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C8DE3" w14:textId="77777777" w:rsidR="009F078A" w:rsidRDefault="009F078A">
      <w:r>
        <w:separator/>
      </w:r>
    </w:p>
    <w:p w14:paraId="26DC0B64" w14:textId="77777777" w:rsidR="009F078A" w:rsidRDefault="009F078A"/>
  </w:endnote>
  <w:endnote w:type="continuationSeparator" w:id="0">
    <w:p w14:paraId="414DAA80" w14:textId="77777777" w:rsidR="009F078A" w:rsidRDefault="009F078A">
      <w:r>
        <w:continuationSeparator/>
      </w:r>
    </w:p>
    <w:p w14:paraId="5B92CFE2" w14:textId="77777777" w:rsidR="009F078A" w:rsidRDefault="009F0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CF2C" w14:textId="77777777" w:rsidR="009F078A" w:rsidRDefault="009F078A">
      <w:r>
        <w:separator/>
      </w:r>
    </w:p>
    <w:p w14:paraId="3426C139" w14:textId="77777777" w:rsidR="009F078A" w:rsidRDefault="009F078A"/>
  </w:footnote>
  <w:footnote w:type="continuationSeparator" w:id="0">
    <w:p w14:paraId="2A87821B" w14:textId="77777777" w:rsidR="009F078A" w:rsidRDefault="009F078A">
      <w:r>
        <w:continuationSeparator/>
      </w:r>
    </w:p>
    <w:p w14:paraId="2B970892" w14:textId="77777777" w:rsidR="009F078A" w:rsidRDefault="009F07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18F9C957"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01A601F"/>
    <w:multiLevelType w:val="hybridMultilevel"/>
    <w:tmpl w:val="80608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272D4"/>
    <w:multiLevelType w:val="hybridMultilevel"/>
    <w:tmpl w:val="508C81E6"/>
    <w:lvl w:ilvl="0" w:tplc="5776CF6E">
      <w:numFmt w:val="bullet"/>
      <w:lvlText w:val="•"/>
      <w:lvlJc w:val="left"/>
      <w:pPr>
        <w:ind w:left="1080" w:hanging="72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45506216">
    <w:abstractNumId w:val="19"/>
  </w:num>
  <w:num w:numId="2" w16cid:durableId="692001637">
    <w:abstractNumId w:val="0"/>
  </w:num>
  <w:num w:numId="3" w16cid:durableId="1058749684">
    <w:abstractNumId w:val="15"/>
  </w:num>
  <w:num w:numId="4" w16cid:durableId="1554191640">
    <w:abstractNumId w:val="11"/>
  </w:num>
  <w:num w:numId="5" w16cid:durableId="1890191071">
    <w:abstractNumId w:val="12"/>
  </w:num>
  <w:num w:numId="6" w16cid:durableId="923345859">
    <w:abstractNumId w:val="9"/>
  </w:num>
  <w:num w:numId="7" w16cid:durableId="116341604">
    <w:abstractNumId w:val="3"/>
  </w:num>
  <w:num w:numId="8" w16cid:durableId="1571619884">
    <w:abstractNumId w:val="6"/>
  </w:num>
  <w:num w:numId="9" w16cid:durableId="75563758">
    <w:abstractNumId w:val="1"/>
  </w:num>
  <w:num w:numId="10" w16cid:durableId="1235702357">
    <w:abstractNumId w:val="10"/>
  </w:num>
  <w:num w:numId="11" w16cid:durableId="892349209">
    <w:abstractNumId w:val="5"/>
  </w:num>
  <w:num w:numId="12" w16cid:durableId="964625934">
    <w:abstractNumId w:val="16"/>
  </w:num>
  <w:num w:numId="13" w16cid:durableId="1138692082">
    <w:abstractNumId w:val="17"/>
  </w:num>
  <w:num w:numId="14" w16cid:durableId="1494296989">
    <w:abstractNumId w:val="8"/>
  </w:num>
  <w:num w:numId="15" w16cid:durableId="548151033">
    <w:abstractNumId w:val="2"/>
  </w:num>
  <w:num w:numId="16" w16cid:durableId="272518952">
    <w:abstractNumId w:val="13"/>
  </w:num>
  <w:num w:numId="17" w16cid:durableId="1457748157">
    <w:abstractNumId w:val="14"/>
  </w:num>
  <w:num w:numId="18" w16cid:durableId="1734884363">
    <w:abstractNumId w:val="18"/>
  </w:num>
  <w:num w:numId="19" w16cid:durableId="96800295">
    <w:abstractNumId w:val="4"/>
  </w:num>
  <w:num w:numId="20" w16cid:durableId="14924896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53869"/>
    <w:rsid w:val="00057DE4"/>
    <w:rsid w:val="00062768"/>
    <w:rsid w:val="00063081"/>
    <w:rsid w:val="00071653"/>
    <w:rsid w:val="0008018B"/>
    <w:rsid w:val="000824F4"/>
    <w:rsid w:val="00095377"/>
    <w:rsid w:val="000978E8"/>
    <w:rsid w:val="000B1DED"/>
    <w:rsid w:val="000B4E5A"/>
    <w:rsid w:val="000D26E0"/>
    <w:rsid w:val="00102BCB"/>
    <w:rsid w:val="00120C6E"/>
    <w:rsid w:val="0012209D"/>
    <w:rsid w:val="00137480"/>
    <w:rsid w:val="001415E9"/>
    <w:rsid w:val="001532E2"/>
    <w:rsid w:val="00155FB3"/>
    <w:rsid w:val="00156F2F"/>
    <w:rsid w:val="0018144C"/>
    <w:rsid w:val="001840EA"/>
    <w:rsid w:val="001A15EF"/>
    <w:rsid w:val="001A3498"/>
    <w:rsid w:val="001B6986"/>
    <w:rsid w:val="001C5C5C"/>
    <w:rsid w:val="001C6581"/>
    <w:rsid w:val="001D0B37"/>
    <w:rsid w:val="001D5201"/>
    <w:rsid w:val="001E24BE"/>
    <w:rsid w:val="00205458"/>
    <w:rsid w:val="00236BFE"/>
    <w:rsid w:val="00241441"/>
    <w:rsid w:val="00242C8E"/>
    <w:rsid w:val="00244D92"/>
    <w:rsid w:val="0024539C"/>
    <w:rsid w:val="00254722"/>
    <w:rsid w:val="002547F5"/>
    <w:rsid w:val="00256794"/>
    <w:rsid w:val="00260333"/>
    <w:rsid w:val="00260B1D"/>
    <w:rsid w:val="00266C6A"/>
    <w:rsid w:val="00282AB8"/>
    <w:rsid w:val="0028509A"/>
    <w:rsid w:val="00287575"/>
    <w:rsid w:val="0029789A"/>
    <w:rsid w:val="002A70BE"/>
    <w:rsid w:val="002C6198"/>
    <w:rsid w:val="002D4DF4"/>
    <w:rsid w:val="002E1514"/>
    <w:rsid w:val="00312C9E"/>
    <w:rsid w:val="00313CC8"/>
    <w:rsid w:val="003178D9"/>
    <w:rsid w:val="00321F6E"/>
    <w:rsid w:val="0034151E"/>
    <w:rsid w:val="00343D93"/>
    <w:rsid w:val="00344257"/>
    <w:rsid w:val="00364B2C"/>
    <w:rsid w:val="003701F7"/>
    <w:rsid w:val="003A2001"/>
    <w:rsid w:val="003B0262"/>
    <w:rsid w:val="003B0AD6"/>
    <w:rsid w:val="003B7540"/>
    <w:rsid w:val="004126E1"/>
    <w:rsid w:val="004263FE"/>
    <w:rsid w:val="00463797"/>
    <w:rsid w:val="00467596"/>
    <w:rsid w:val="00470B11"/>
    <w:rsid w:val="00474D00"/>
    <w:rsid w:val="00476AA0"/>
    <w:rsid w:val="00487DC8"/>
    <w:rsid w:val="004A07D4"/>
    <w:rsid w:val="004A1DC7"/>
    <w:rsid w:val="004B2A50"/>
    <w:rsid w:val="004C0252"/>
    <w:rsid w:val="004D5351"/>
    <w:rsid w:val="0051744C"/>
    <w:rsid w:val="00524005"/>
    <w:rsid w:val="00534231"/>
    <w:rsid w:val="00541CE0"/>
    <w:rsid w:val="005534E1"/>
    <w:rsid w:val="00573487"/>
    <w:rsid w:val="00580CBF"/>
    <w:rsid w:val="005907B3"/>
    <w:rsid w:val="005949FA"/>
    <w:rsid w:val="005C03BE"/>
    <w:rsid w:val="005D44D1"/>
    <w:rsid w:val="005E29CC"/>
    <w:rsid w:val="00601F61"/>
    <w:rsid w:val="00617FAD"/>
    <w:rsid w:val="006249FD"/>
    <w:rsid w:val="00651280"/>
    <w:rsid w:val="00671F76"/>
    <w:rsid w:val="00680547"/>
    <w:rsid w:val="00695D76"/>
    <w:rsid w:val="00696846"/>
    <w:rsid w:val="006B1AF6"/>
    <w:rsid w:val="006F44EB"/>
    <w:rsid w:val="00702D64"/>
    <w:rsid w:val="0070376B"/>
    <w:rsid w:val="0072587E"/>
    <w:rsid w:val="00746AEB"/>
    <w:rsid w:val="00761108"/>
    <w:rsid w:val="00763899"/>
    <w:rsid w:val="00765B13"/>
    <w:rsid w:val="00791076"/>
    <w:rsid w:val="0079197B"/>
    <w:rsid w:val="00791A2A"/>
    <w:rsid w:val="007C22CC"/>
    <w:rsid w:val="007C6FAA"/>
    <w:rsid w:val="007C7DD3"/>
    <w:rsid w:val="007E1892"/>
    <w:rsid w:val="007E2D19"/>
    <w:rsid w:val="007E5233"/>
    <w:rsid w:val="007F2AEA"/>
    <w:rsid w:val="008048D7"/>
    <w:rsid w:val="00813365"/>
    <w:rsid w:val="00813A2C"/>
    <w:rsid w:val="0082020C"/>
    <w:rsid w:val="0082075E"/>
    <w:rsid w:val="00834599"/>
    <w:rsid w:val="008443D8"/>
    <w:rsid w:val="00854B1E"/>
    <w:rsid w:val="00854E09"/>
    <w:rsid w:val="00856B8A"/>
    <w:rsid w:val="00876272"/>
    <w:rsid w:val="00883499"/>
    <w:rsid w:val="00885FD1"/>
    <w:rsid w:val="008961F9"/>
    <w:rsid w:val="00896CE2"/>
    <w:rsid w:val="008D52C9"/>
    <w:rsid w:val="008F03C7"/>
    <w:rsid w:val="009064A9"/>
    <w:rsid w:val="009419A4"/>
    <w:rsid w:val="00945F4B"/>
    <w:rsid w:val="009464AF"/>
    <w:rsid w:val="00951348"/>
    <w:rsid w:val="00954E47"/>
    <w:rsid w:val="00965BFB"/>
    <w:rsid w:val="00970E28"/>
    <w:rsid w:val="0098120F"/>
    <w:rsid w:val="00996476"/>
    <w:rsid w:val="009F078A"/>
    <w:rsid w:val="00A021B7"/>
    <w:rsid w:val="00A035ED"/>
    <w:rsid w:val="00A131D9"/>
    <w:rsid w:val="00A14888"/>
    <w:rsid w:val="00A23226"/>
    <w:rsid w:val="00A34296"/>
    <w:rsid w:val="00A521A9"/>
    <w:rsid w:val="00A54A45"/>
    <w:rsid w:val="00A7244A"/>
    <w:rsid w:val="00A925C0"/>
    <w:rsid w:val="00AA3CB5"/>
    <w:rsid w:val="00AB25F1"/>
    <w:rsid w:val="00AB4D17"/>
    <w:rsid w:val="00AC07B6"/>
    <w:rsid w:val="00AC2B17"/>
    <w:rsid w:val="00AE1CA0"/>
    <w:rsid w:val="00AE39DC"/>
    <w:rsid w:val="00AE4DC4"/>
    <w:rsid w:val="00B00D5C"/>
    <w:rsid w:val="00B02F38"/>
    <w:rsid w:val="00B35DCF"/>
    <w:rsid w:val="00B3650C"/>
    <w:rsid w:val="00B430BB"/>
    <w:rsid w:val="00B44664"/>
    <w:rsid w:val="00B84C12"/>
    <w:rsid w:val="00BB4A42"/>
    <w:rsid w:val="00BB7845"/>
    <w:rsid w:val="00BF1CC6"/>
    <w:rsid w:val="00C11B88"/>
    <w:rsid w:val="00C262BD"/>
    <w:rsid w:val="00C31B06"/>
    <w:rsid w:val="00C46A46"/>
    <w:rsid w:val="00C64CD1"/>
    <w:rsid w:val="00C67132"/>
    <w:rsid w:val="00C81A28"/>
    <w:rsid w:val="00C81C8D"/>
    <w:rsid w:val="00C907D0"/>
    <w:rsid w:val="00CB1F23"/>
    <w:rsid w:val="00CD04F0"/>
    <w:rsid w:val="00CE3A26"/>
    <w:rsid w:val="00D10914"/>
    <w:rsid w:val="00D16D9D"/>
    <w:rsid w:val="00D3349E"/>
    <w:rsid w:val="00D50678"/>
    <w:rsid w:val="00D54AA2"/>
    <w:rsid w:val="00D55315"/>
    <w:rsid w:val="00D5587F"/>
    <w:rsid w:val="00D65B56"/>
    <w:rsid w:val="00D67D41"/>
    <w:rsid w:val="00D73BB9"/>
    <w:rsid w:val="00D92CA3"/>
    <w:rsid w:val="00DC1CE3"/>
    <w:rsid w:val="00DE553C"/>
    <w:rsid w:val="00E01106"/>
    <w:rsid w:val="00E033F7"/>
    <w:rsid w:val="00E25775"/>
    <w:rsid w:val="00E264FD"/>
    <w:rsid w:val="00E363B8"/>
    <w:rsid w:val="00E63AC1"/>
    <w:rsid w:val="00E671D5"/>
    <w:rsid w:val="00E86BAA"/>
    <w:rsid w:val="00E92F7A"/>
    <w:rsid w:val="00E96015"/>
    <w:rsid w:val="00EB589D"/>
    <w:rsid w:val="00EC7242"/>
    <w:rsid w:val="00ED2E52"/>
    <w:rsid w:val="00EE13FB"/>
    <w:rsid w:val="00F01EA0"/>
    <w:rsid w:val="00F135E0"/>
    <w:rsid w:val="00F378D2"/>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4A3EEE84-C553-4924-A2F4-CFDECC25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98DCD3F47D39479B7322E569965845" ma:contentTypeVersion="0" ma:contentTypeDescription="Create a new document." ma:contentTypeScope="" ma:versionID="6488294d314c7c2fb746b94fa7c0137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4631197E-0F40-45E8-BAB8-E820C6924C3B}">
  <ds:schemaRefs>
    <ds:schemaRef ds:uri="http://schemas.openxmlformats.org/officeDocument/2006/bibliography"/>
  </ds:schemaRefs>
</ds:datastoreItem>
</file>

<file path=customXml/itemProps3.xml><?xml version="1.0" encoding="utf-8"?>
<ds:datastoreItem xmlns:ds="http://schemas.openxmlformats.org/officeDocument/2006/customXml" ds:itemID="{3D1DB14D-4B05-4854-A86D-DB87020B6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Southampton University</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Anthony Hill</cp:lastModifiedBy>
  <cp:revision>2</cp:revision>
  <cp:lastPrinted>2017-09-11T10:06:00Z</cp:lastPrinted>
  <dcterms:created xsi:type="dcterms:W3CDTF">2024-04-26T12:13:00Z</dcterms:created>
  <dcterms:modified xsi:type="dcterms:W3CDTF">2024-04-26T12:13:00Z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0x0101001E98DCD3F47D39479B7322E569965845</vt:lpwstr>
  </property>
  <property fmtid="{D5CDD505-2E9C-101B-9397-08002B2CF9AE}" pid="3" name="_NewReviewCycle">
    <vt:lpwstr/>
  </property>
</Properties>
</file>